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B4B" w:rsidRDefault="00900B4B" w:rsidP="00900B4B">
      <w:pPr>
        <w:spacing w:line="480" w:lineRule="auto"/>
        <w:jc w:val="center"/>
        <w:rPr>
          <w:rFonts w:ascii="Times New Roman" w:hAnsi="Times New Roman" w:cs="Times New Roman"/>
          <w:sz w:val="24"/>
          <w:szCs w:val="24"/>
        </w:rPr>
      </w:pPr>
      <w:bookmarkStart w:id="0" w:name="_GoBack"/>
      <w:bookmarkEnd w:id="0"/>
    </w:p>
    <w:p w:rsidR="00900B4B" w:rsidRDefault="00900B4B" w:rsidP="00900B4B">
      <w:pPr>
        <w:spacing w:line="480" w:lineRule="auto"/>
        <w:jc w:val="center"/>
        <w:rPr>
          <w:rFonts w:ascii="Times New Roman" w:hAnsi="Times New Roman" w:cs="Times New Roman"/>
          <w:sz w:val="24"/>
          <w:szCs w:val="24"/>
        </w:rPr>
      </w:pPr>
    </w:p>
    <w:p w:rsidR="00900B4B" w:rsidRDefault="00900B4B" w:rsidP="00900B4B">
      <w:pPr>
        <w:spacing w:line="480" w:lineRule="auto"/>
        <w:jc w:val="center"/>
        <w:rPr>
          <w:rFonts w:ascii="Times New Roman" w:hAnsi="Times New Roman" w:cs="Times New Roman"/>
          <w:sz w:val="24"/>
          <w:szCs w:val="24"/>
        </w:rPr>
      </w:pPr>
    </w:p>
    <w:p w:rsidR="00900B4B" w:rsidRDefault="00900B4B" w:rsidP="00900B4B">
      <w:pPr>
        <w:spacing w:line="480" w:lineRule="auto"/>
        <w:jc w:val="center"/>
        <w:rPr>
          <w:rFonts w:ascii="Times New Roman" w:hAnsi="Times New Roman" w:cs="Times New Roman"/>
          <w:sz w:val="24"/>
          <w:szCs w:val="24"/>
        </w:rPr>
      </w:pPr>
    </w:p>
    <w:p w:rsidR="00900B4B" w:rsidRDefault="00900B4B" w:rsidP="00900B4B">
      <w:pPr>
        <w:spacing w:line="480" w:lineRule="auto"/>
        <w:jc w:val="center"/>
        <w:rPr>
          <w:rFonts w:ascii="Times New Roman" w:hAnsi="Times New Roman" w:cs="Times New Roman"/>
          <w:sz w:val="24"/>
          <w:szCs w:val="24"/>
        </w:rPr>
      </w:pPr>
    </w:p>
    <w:p w:rsidR="00900B4B" w:rsidRDefault="00900B4B" w:rsidP="00900B4B">
      <w:pPr>
        <w:spacing w:line="480" w:lineRule="auto"/>
        <w:jc w:val="center"/>
        <w:rPr>
          <w:rFonts w:ascii="Times New Roman" w:hAnsi="Times New Roman" w:cs="Times New Roman"/>
          <w:sz w:val="24"/>
          <w:szCs w:val="24"/>
        </w:rPr>
      </w:pPr>
    </w:p>
    <w:p w:rsidR="00D810E9" w:rsidRPr="00FE6C73" w:rsidRDefault="00E0013D" w:rsidP="00900B4B">
      <w:pPr>
        <w:spacing w:line="480" w:lineRule="auto"/>
        <w:jc w:val="center"/>
        <w:rPr>
          <w:rFonts w:ascii="Times New Roman" w:hAnsi="Times New Roman" w:cs="Times New Roman"/>
          <w:sz w:val="24"/>
          <w:szCs w:val="24"/>
        </w:rPr>
      </w:pPr>
      <w:r w:rsidRPr="00FE6C73">
        <w:rPr>
          <w:rFonts w:ascii="Times New Roman" w:hAnsi="Times New Roman" w:cs="Times New Roman"/>
          <w:sz w:val="24"/>
          <w:szCs w:val="24"/>
        </w:rPr>
        <w:t>Community</w:t>
      </w:r>
      <w:r w:rsidR="00D810E9" w:rsidRPr="00FE6C73">
        <w:rPr>
          <w:rFonts w:ascii="Times New Roman" w:hAnsi="Times New Roman" w:cs="Times New Roman"/>
          <w:sz w:val="24"/>
          <w:szCs w:val="24"/>
        </w:rPr>
        <w:t xml:space="preserve"> experience</w:t>
      </w:r>
    </w:p>
    <w:p w:rsidR="00D810E9" w:rsidRPr="00FE6C73" w:rsidRDefault="00D810E9" w:rsidP="00900B4B">
      <w:pPr>
        <w:spacing w:line="480" w:lineRule="auto"/>
        <w:jc w:val="center"/>
        <w:rPr>
          <w:rFonts w:ascii="Times New Roman" w:hAnsi="Times New Roman" w:cs="Times New Roman"/>
          <w:sz w:val="24"/>
          <w:szCs w:val="24"/>
        </w:rPr>
      </w:pPr>
      <w:r w:rsidRPr="00FE6C73">
        <w:rPr>
          <w:rFonts w:ascii="Times New Roman" w:hAnsi="Times New Roman" w:cs="Times New Roman"/>
          <w:sz w:val="24"/>
          <w:szCs w:val="24"/>
        </w:rPr>
        <w:t>Name</w:t>
      </w:r>
    </w:p>
    <w:p w:rsidR="00D810E9" w:rsidRPr="00FE6C73" w:rsidRDefault="00D810E9" w:rsidP="00900B4B">
      <w:pPr>
        <w:spacing w:line="480" w:lineRule="auto"/>
        <w:jc w:val="center"/>
        <w:rPr>
          <w:rFonts w:ascii="Times New Roman" w:hAnsi="Times New Roman" w:cs="Times New Roman"/>
          <w:sz w:val="24"/>
          <w:szCs w:val="24"/>
        </w:rPr>
      </w:pPr>
      <w:r w:rsidRPr="00FE6C73">
        <w:rPr>
          <w:rFonts w:ascii="Times New Roman" w:hAnsi="Times New Roman" w:cs="Times New Roman"/>
          <w:sz w:val="24"/>
          <w:szCs w:val="24"/>
        </w:rPr>
        <w:t>Institutional Affiliation</w:t>
      </w:r>
    </w:p>
    <w:p w:rsidR="00D810E9" w:rsidRPr="00FE6C73" w:rsidRDefault="00D810E9" w:rsidP="00900B4B">
      <w:pPr>
        <w:spacing w:line="480" w:lineRule="auto"/>
        <w:jc w:val="center"/>
        <w:rPr>
          <w:rFonts w:ascii="Times New Roman" w:hAnsi="Times New Roman" w:cs="Times New Roman"/>
          <w:sz w:val="24"/>
          <w:szCs w:val="24"/>
        </w:rPr>
      </w:pPr>
      <w:r w:rsidRPr="00FE6C73">
        <w:rPr>
          <w:rFonts w:ascii="Times New Roman" w:hAnsi="Times New Roman" w:cs="Times New Roman"/>
          <w:sz w:val="24"/>
          <w:szCs w:val="24"/>
        </w:rPr>
        <w:t>Date</w:t>
      </w: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lastRenderedPageBreak/>
        <w:t xml:space="preserve">In mental health practice, the nursing plays some paramount roles in providing the best healthcare to the mental health patients in different settings within the community. The burses offer primary care to the patients stemming from the physical needs to helping them to know how illness can be prevented. Through nursing, the integrity of the patient is maintained alongside the provision of knowledgeable and skilled patient care. The nurses play the role of administering medication to the mental health patients, patient’s conditions militarization as well as maintain ace of the patient’s records alongside communicating with doctors. </w:t>
      </w:r>
    </w:p>
    <w:p w:rsidR="00D810E9"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The psychiatric-mental health nurses practices are useful where the nurses are registered to perform their duties. In this community health experience with the attendance recorded against date and time as shown below.</w:t>
      </w:r>
    </w:p>
    <w:tbl>
      <w:tblPr>
        <w:tblStyle w:val="TableGrid"/>
        <w:tblW w:w="0" w:type="auto"/>
        <w:tblLook w:val="04A0" w:firstRow="1" w:lastRow="0" w:firstColumn="1" w:lastColumn="0" w:noHBand="0" w:noVBand="1"/>
      </w:tblPr>
      <w:tblGrid>
        <w:gridCol w:w="1574"/>
        <w:gridCol w:w="1551"/>
        <w:gridCol w:w="1552"/>
        <w:gridCol w:w="1576"/>
        <w:gridCol w:w="1559"/>
        <w:gridCol w:w="1538"/>
      </w:tblGrid>
      <w:tr w:rsidR="00616629" w:rsidTr="00616629">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 xml:space="preserve">Day    </w:t>
            </w:r>
          </w:p>
        </w:tc>
        <w:tc>
          <w:tcPr>
            <w:tcW w:w="1596" w:type="dxa"/>
          </w:tcPr>
          <w:p w:rsidR="00616629" w:rsidRDefault="00616629"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Monday </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Tuesday</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Wednesday</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Thursda</w:t>
            </w:r>
            <w:r>
              <w:rPr>
                <w:rFonts w:ascii="Times New Roman" w:hAnsi="Times New Roman" w:cs="Times New Roman"/>
                <w:sz w:val="24"/>
                <w:szCs w:val="24"/>
              </w:rPr>
              <w:t>y</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Friday</w:t>
            </w:r>
          </w:p>
        </w:tc>
      </w:tr>
      <w:tr w:rsidR="00616629" w:rsidTr="00616629">
        <w:tc>
          <w:tcPr>
            <w:tcW w:w="1596" w:type="dxa"/>
          </w:tcPr>
          <w:p w:rsidR="00616629" w:rsidRDefault="00616629"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tc>
        <w:tc>
          <w:tcPr>
            <w:tcW w:w="1596" w:type="dxa"/>
          </w:tcPr>
          <w:p w:rsidR="00616629" w:rsidRDefault="007B1CFE"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15</w:t>
            </w:r>
            <w:r w:rsidRPr="007B1CF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16629" w:rsidRPr="00FE6C73">
              <w:rPr>
                <w:rFonts w:ascii="Times New Roman" w:hAnsi="Times New Roman" w:cs="Times New Roman"/>
                <w:sz w:val="24"/>
                <w:szCs w:val="24"/>
              </w:rPr>
              <w:t xml:space="preserve"> June     </w:t>
            </w:r>
          </w:p>
        </w:tc>
        <w:tc>
          <w:tcPr>
            <w:tcW w:w="1596" w:type="dxa"/>
          </w:tcPr>
          <w:p w:rsidR="00616629" w:rsidRDefault="007B1CFE"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r w:rsidRPr="007B1CF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16629" w:rsidRPr="00FE6C73">
              <w:rPr>
                <w:rFonts w:ascii="Times New Roman" w:hAnsi="Times New Roman" w:cs="Times New Roman"/>
                <w:sz w:val="24"/>
                <w:szCs w:val="24"/>
              </w:rPr>
              <w:t xml:space="preserve"> June    </w:t>
            </w:r>
          </w:p>
        </w:tc>
        <w:tc>
          <w:tcPr>
            <w:tcW w:w="1596" w:type="dxa"/>
          </w:tcPr>
          <w:p w:rsidR="00616629" w:rsidRDefault="007B1CFE"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r w:rsidRPr="007B1CF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16629" w:rsidRPr="00FE6C73">
              <w:rPr>
                <w:rFonts w:ascii="Times New Roman" w:hAnsi="Times New Roman" w:cs="Times New Roman"/>
                <w:sz w:val="24"/>
                <w:szCs w:val="24"/>
              </w:rPr>
              <w:t xml:space="preserve">June    </w:t>
            </w:r>
          </w:p>
        </w:tc>
        <w:tc>
          <w:tcPr>
            <w:tcW w:w="1596" w:type="dxa"/>
          </w:tcPr>
          <w:p w:rsidR="00616629" w:rsidRDefault="007B1CFE"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18</w:t>
            </w:r>
            <w:r w:rsidRPr="007B1CF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16629" w:rsidRPr="00FE6C73">
              <w:rPr>
                <w:rFonts w:ascii="Times New Roman" w:hAnsi="Times New Roman" w:cs="Times New Roman"/>
                <w:sz w:val="24"/>
                <w:szCs w:val="24"/>
              </w:rPr>
              <w:t xml:space="preserve"> June    </w:t>
            </w:r>
          </w:p>
        </w:tc>
        <w:tc>
          <w:tcPr>
            <w:tcW w:w="1596" w:type="dxa"/>
          </w:tcPr>
          <w:p w:rsidR="00616629" w:rsidRDefault="007B1CFE"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19</w:t>
            </w:r>
            <w:r w:rsidRPr="007B1CF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616629" w:rsidRPr="00FE6C73">
              <w:rPr>
                <w:rFonts w:ascii="Times New Roman" w:hAnsi="Times New Roman" w:cs="Times New Roman"/>
                <w:sz w:val="24"/>
                <w:szCs w:val="24"/>
              </w:rPr>
              <w:t xml:space="preserve"> June</w:t>
            </w:r>
          </w:p>
        </w:tc>
      </w:tr>
      <w:tr w:rsidR="00616629" w:rsidTr="00616629">
        <w:tc>
          <w:tcPr>
            <w:tcW w:w="1596" w:type="dxa"/>
          </w:tcPr>
          <w:p w:rsidR="00616629" w:rsidRDefault="00616629" w:rsidP="00FE6C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Attendance </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 xml:space="preserve">50%    </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 xml:space="preserve">70%    </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 xml:space="preserve">43%    </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 xml:space="preserve">37%    </w:t>
            </w:r>
          </w:p>
        </w:tc>
        <w:tc>
          <w:tcPr>
            <w:tcW w:w="1596" w:type="dxa"/>
          </w:tcPr>
          <w:p w:rsidR="00616629" w:rsidRDefault="00616629" w:rsidP="00FE6C73">
            <w:pPr>
              <w:spacing w:line="480" w:lineRule="auto"/>
              <w:jc w:val="both"/>
              <w:rPr>
                <w:rFonts w:ascii="Times New Roman" w:hAnsi="Times New Roman" w:cs="Times New Roman"/>
                <w:sz w:val="24"/>
                <w:szCs w:val="24"/>
              </w:rPr>
            </w:pPr>
            <w:r w:rsidRPr="00FE6C73">
              <w:rPr>
                <w:rFonts w:ascii="Times New Roman" w:hAnsi="Times New Roman" w:cs="Times New Roman"/>
                <w:sz w:val="24"/>
                <w:szCs w:val="24"/>
              </w:rPr>
              <w:t>40%</w:t>
            </w:r>
          </w:p>
        </w:tc>
      </w:tr>
    </w:tbl>
    <w:p w:rsidR="00D810E9" w:rsidRPr="00FE6C73" w:rsidRDefault="00D810E9" w:rsidP="00E666A1">
      <w:pPr>
        <w:spacing w:line="480" w:lineRule="auto"/>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The current psychiatric services are being provided to the psychiatric service’s audience to instill knowledge about the mental health. The mental health professionals provide knowledge on the best treatment to any individual affected by the mental health complications. The psychiatric service helps in improving care and treatment for the mental illness (Allen, 2018). These services can be randomized and controlled by trial-based investigations on the use of the electronic gadgets that convey interventions to assist in the improvement of access care for those individuals with severe mental illness.</w:t>
      </w: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During the community experience, several issues were learned including how nurses serve as pleasant and positive role models in this their nursing practices.</w:t>
      </w: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 xml:space="preserve">Based on the clinical experience particularly on the mental health I noticed that the mental health problem is s psychological disorder that affects most people regardless of the nature of the lifestyle they lead.  An individual with this mental illness are disadvantaged and suffer from great risks stemming from the lowered quality of life to difficulties in educational access. Mostly the educational is compromised to prevent and treat this mental illness (Harris &amp; Cudmore, 2018).  I realized the mental health condition at times it becomes a burden to the caregivers of the patients. This is because the care either caregivers or families with these patients find it hard to work full-time. In essence, the patients cannot be left alone and as such the families or the </w:t>
      </w:r>
      <w:r w:rsidR="00802CC1" w:rsidRPr="00FE6C73">
        <w:rPr>
          <w:rFonts w:ascii="Times New Roman" w:hAnsi="Times New Roman" w:cs="Times New Roman"/>
          <w:sz w:val="24"/>
          <w:szCs w:val="24"/>
        </w:rPr>
        <w:t>caregivers suffer</w:t>
      </w:r>
      <w:r w:rsidRPr="00FE6C73">
        <w:rPr>
          <w:rFonts w:ascii="Times New Roman" w:hAnsi="Times New Roman" w:cs="Times New Roman"/>
          <w:sz w:val="24"/>
          <w:szCs w:val="24"/>
        </w:rPr>
        <w:t xml:space="preserve"> from a reduced level of their income.  The families face chronic stress because of both physical and emotional challenges in caring for their patients. I realized that this the mental health issue affects different people in families and cultures and this is a challenge to their caregivers in the provision of any needful assistance. In this clinical nursing practice, I considered the extent to which the society suffers as a result of mental health illness. This is because the community also hurts a lot when one of its members is ill. This means that the society is affected by the mental health illness expenditure regarding cost for their treatment.</w:t>
      </w: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 xml:space="preserve">During the community experience, I learned a couple of things concerning mental </w:t>
      </w:r>
      <w:r w:rsidR="00802CC1" w:rsidRPr="00FE6C73">
        <w:rPr>
          <w:rFonts w:ascii="Times New Roman" w:hAnsi="Times New Roman" w:cs="Times New Roman"/>
          <w:sz w:val="24"/>
          <w:szCs w:val="24"/>
        </w:rPr>
        <w:t>health. Firstly</w:t>
      </w:r>
      <w:r w:rsidRPr="00FE6C73">
        <w:rPr>
          <w:rFonts w:ascii="Times New Roman" w:hAnsi="Times New Roman" w:cs="Times New Roman"/>
          <w:sz w:val="24"/>
          <w:szCs w:val="24"/>
        </w:rPr>
        <w:t xml:space="preserve"> I learned that mental illness is the standard public health issues not only in developing countries buts also in industrialized countries. Within the course of the community experience, I was able to learn that some mental health issues detected early a could treat and thus the risks of the incusing treatment is reduced. Secondly, I learned that mental health illness is predominant in every part of the world. This mental illness affects both men and women at any stage of life contrary to my belief that psychological disorder is for weak and it affects people within the age of majority bracket. Through interaction with the nurses, I was able to learn some of their essential roles in handling the mental health illness patients.</w:t>
      </w: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The nurse could serve a positive role model in the nursing process. This involves teaching by example and learning through imitation. The nurses should portray the best quality and skillful clinical practices on how people can keep off from the risk of mental health illness (Palazuelo et al., 2018). The nurses also need to show and apply critical thinking skills and integrate their nursing skills within the clinical setting, and through this, the nursing students are likely to adapt and apply same skills in nursing practices. In the event where nurses act as positive role models, the society will have some light regarding monitoring and preventing mental health conditions.</w:t>
      </w:r>
    </w:p>
    <w:p w:rsidR="00D810E9" w:rsidRPr="00FE6C73" w:rsidRDefault="00D810E9" w:rsidP="00FE6C73">
      <w:pPr>
        <w:spacing w:line="480" w:lineRule="auto"/>
        <w:ind w:firstLine="720"/>
        <w:jc w:val="both"/>
        <w:rPr>
          <w:rFonts w:ascii="Times New Roman" w:hAnsi="Times New Roman" w:cs="Times New Roman"/>
          <w:sz w:val="24"/>
          <w:szCs w:val="24"/>
        </w:rPr>
      </w:pPr>
      <w:r w:rsidRPr="00FE6C73">
        <w:rPr>
          <w:rFonts w:ascii="Times New Roman" w:hAnsi="Times New Roman" w:cs="Times New Roman"/>
          <w:sz w:val="24"/>
          <w:szCs w:val="24"/>
        </w:rPr>
        <w:t>Within the community setting, the nursing process involves a series of fives organized phases that provide exceptional care to the patients. The first phase is assessing in which mental health condition is evaluated and its nature estimated by the nurses.  Diagnosing is the second phase in which the nurses identify the quality of health conditions. Planning is the third stage that calls for the nurses develops any possible ways to prevent or treat this health condition. The fourth phase is implementing the health, and lastly, evaluation is done to assess how the nursing process has been current nursing community setting.</w:t>
      </w:r>
    </w:p>
    <w:p w:rsidR="00D810E9" w:rsidRPr="00FE6C73" w:rsidRDefault="00D810E9" w:rsidP="00FE6C73">
      <w:pPr>
        <w:spacing w:line="480" w:lineRule="auto"/>
        <w:ind w:firstLine="720"/>
        <w:jc w:val="both"/>
        <w:rPr>
          <w:rFonts w:ascii="Times New Roman" w:hAnsi="Times New Roman" w:cs="Times New Roman"/>
          <w:sz w:val="24"/>
          <w:szCs w:val="24"/>
        </w:rPr>
      </w:pPr>
    </w:p>
    <w:p w:rsidR="00696AFC" w:rsidRPr="00FE6C73" w:rsidRDefault="00696AFC" w:rsidP="00FE6C73">
      <w:pPr>
        <w:spacing w:line="480" w:lineRule="auto"/>
        <w:ind w:firstLine="720"/>
        <w:jc w:val="both"/>
        <w:rPr>
          <w:rFonts w:ascii="Times New Roman" w:hAnsi="Times New Roman" w:cs="Times New Roman"/>
          <w:sz w:val="24"/>
          <w:szCs w:val="24"/>
        </w:rPr>
      </w:pPr>
    </w:p>
    <w:p w:rsidR="00D810E9" w:rsidRPr="00FE6C73" w:rsidRDefault="00D810E9" w:rsidP="00FE6C73">
      <w:pPr>
        <w:spacing w:line="480" w:lineRule="auto"/>
        <w:ind w:firstLine="720"/>
        <w:jc w:val="both"/>
        <w:rPr>
          <w:rFonts w:ascii="Times New Roman" w:hAnsi="Times New Roman" w:cs="Times New Roman"/>
          <w:sz w:val="24"/>
          <w:szCs w:val="24"/>
        </w:rPr>
      </w:pPr>
    </w:p>
    <w:p w:rsidR="00D810E9" w:rsidRPr="00FE6C73" w:rsidRDefault="00D810E9" w:rsidP="00696AFC">
      <w:pPr>
        <w:spacing w:line="480" w:lineRule="auto"/>
        <w:ind w:firstLine="720"/>
        <w:jc w:val="center"/>
        <w:rPr>
          <w:rFonts w:ascii="Times New Roman" w:hAnsi="Times New Roman" w:cs="Times New Roman"/>
          <w:sz w:val="24"/>
          <w:szCs w:val="24"/>
        </w:rPr>
      </w:pPr>
      <w:r w:rsidRPr="00696AFC">
        <w:rPr>
          <w:rFonts w:ascii="Times New Roman" w:hAnsi="Times New Roman" w:cs="Times New Roman"/>
          <w:b/>
          <w:sz w:val="24"/>
          <w:szCs w:val="24"/>
        </w:rPr>
        <w:t>References</w:t>
      </w:r>
    </w:p>
    <w:p w:rsidR="00D810E9" w:rsidRPr="00FE6C73" w:rsidRDefault="00D810E9" w:rsidP="00696AFC">
      <w:pPr>
        <w:spacing w:line="480" w:lineRule="auto"/>
        <w:ind w:left="720" w:hanging="720"/>
        <w:rPr>
          <w:rFonts w:ascii="Times New Roman" w:hAnsi="Times New Roman" w:cs="Times New Roman"/>
          <w:sz w:val="24"/>
          <w:szCs w:val="24"/>
        </w:rPr>
      </w:pPr>
      <w:r w:rsidRPr="00FE6C73">
        <w:rPr>
          <w:rFonts w:ascii="Times New Roman" w:hAnsi="Times New Roman" w:cs="Times New Roman"/>
          <w:sz w:val="24"/>
          <w:szCs w:val="24"/>
        </w:rPr>
        <w:t>Allen, J. C. (2018). Against all the odds: Rural community in the information age. Routledge.</w:t>
      </w:r>
    </w:p>
    <w:p w:rsidR="00D810E9" w:rsidRPr="00FE6C73" w:rsidRDefault="00D810E9" w:rsidP="00696AFC">
      <w:pPr>
        <w:spacing w:line="480" w:lineRule="auto"/>
        <w:ind w:left="720" w:hanging="720"/>
        <w:rPr>
          <w:rFonts w:ascii="Times New Roman" w:hAnsi="Times New Roman" w:cs="Times New Roman"/>
          <w:sz w:val="24"/>
          <w:szCs w:val="24"/>
        </w:rPr>
      </w:pPr>
      <w:r w:rsidRPr="00FE6C73">
        <w:rPr>
          <w:rFonts w:ascii="Times New Roman" w:hAnsi="Times New Roman" w:cs="Times New Roman"/>
          <w:sz w:val="24"/>
          <w:szCs w:val="24"/>
        </w:rPr>
        <w:t>Harris, A. J., &amp; Cudmore, R. (2018). Community experience with public sex offender registries in the United States: A national survey. Criminal justice policy review, 29(3), 258-279.</w:t>
      </w:r>
    </w:p>
    <w:p w:rsidR="00D810E9" w:rsidRPr="00FE6C73" w:rsidRDefault="00D810E9" w:rsidP="00696AFC">
      <w:pPr>
        <w:spacing w:line="480" w:lineRule="auto"/>
        <w:ind w:left="720" w:hanging="720"/>
        <w:rPr>
          <w:rFonts w:ascii="Times New Roman" w:hAnsi="Times New Roman" w:cs="Times New Roman"/>
          <w:sz w:val="24"/>
          <w:szCs w:val="24"/>
        </w:rPr>
      </w:pPr>
      <w:r w:rsidRPr="00FE6C73">
        <w:rPr>
          <w:rFonts w:ascii="Times New Roman" w:hAnsi="Times New Roman" w:cs="Times New Roman"/>
          <w:sz w:val="24"/>
          <w:szCs w:val="24"/>
        </w:rPr>
        <w:t xml:space="preserve">Palazuelos, D., Farmer, P. E., &amp; Mukherjee, J. (2018). Community health and equity of outcomes: the Partners In Health experience. </w:t>
      </w:r>
    </w:p>
    <w:p w:rsidR="00D810E9" w:rsidRPr="00FE6C73" w:rsidRDefault="00D810E9" w:rsidP="00FE6C73">
      <w:pPr>
        <w:spacing w:line="480" w:lineRule="auto"/>
        <w:ind w:firstLine="720"/>
        <w:jc w:val="both"/>
        <w:rPr>
          <w:rFonts w:ascii="Times New Roman" w:hAnsi="Times New Roman" w:cs="Times New Roman"/>
          <w:sz w:val="24"/>
          <w:szCs w:val="24"/>
        </w:rPr>
      </w:pPr>
    </w:p>
    <w:p w:rsidR="000170EC" w:rsidRPr="00FE6C73" w:rsidRDefault="000170EC" w:rsidP="00FE6C73">
      <w:pPr>
        <w:spacing w:line="480" w:lineRule="auto"/>
        <w:ind w:firstLine="720"/>
        <w:jc w:val="both"/>
        <w:rPr>
          <w:rFonts w:ascii="Times New Roman" w:hAnsi="Times New Roman" w:cs="Times New Roman"/>
          <w:sz w:val="24"/>
          <w:szCs w:val="24"/>
        </w:rPr>
      </w:pPr>
    </w:p>
    <w:sectPr w:rsidR="000170EC" w:rsidRPr="00FE6C73" w:rsidSect="000170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A0F" w:rsidRDefault="00310A0F" w:rsidP="000170EC">
      <w:pPr>
        <w:spacing w:after="0" w:line="240" w:lineRule="auto"/>
      </w:pPr>
      <w:r>
        <w:separator/>
      </w:r>
    </w:p>
  </w:endnote>
  <w:endnote w:type="continuationSeparator" w:id="0">
    <w:p w:rsidR="00310A0F" w:rsidRDefault="00310A0F" w:rsidP="00017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A0F" w:rsidRDefault="00310A0F" w:rsidP="000170EC">
      <w:pPr>
        <w:spacing w:after="0" w:line="240" w:lineRule="auto"/>
      </w:pPr>
      <w:r>
        <w:separator/>
      </w:r>
    </w:p>
  </w:footnote>
  <w:footnote w:type="continuationSeparator" w:id="0">
    <w:p w:rsidR="00310A0F" w:rsidRDefault="00310A0F" w:rsidP="00017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09464330"/>
      <w:docPartObj>
        <w:docPartGallery w:val="Page Numbers (Top of Page)"/>
        <w:docPartUnique/>
      </w:docPartObj>
    </w:sdtPr>
    <w:sdtEndPr>
      <w:rPr>
        <w:noProof/>
      </w:rPr>
    </w:sdtEndPr>
    <w:sdtContent>
      <w:p w:rsidR="000170EC" w:rsidRPr="000170EC" w:rsidRDefault="000170EC" w:rsidP="000170EC">
        <w:pPr>
          <w:pStyle w:val="Header"/>
          <w:spacing w:line="480" w:lineRule="auto"/>
          <w:rPr>
            <w:rFonts w:ascii="Times New Roman" w:hAnsi="Times New Roman" w:cs="Times New Roman"/>
          </w:rPr>
        </w:pPr>
        <w:r w:rsidRPr="000170EC">
          <w:rPr>
            <w:rFonts w:ascii="Times New Roman" w:hAnsi="Times New Roman" w:cs="Times New Roman"/>
            <w:sz w:val="24"/>
            <w:szCs w:val="24"/>
          </w:rPr>
          <w:t xml:space="preserve">COMMUNITY EXPERIENCE </w:t>
        </w:r>
        <w:r w:rsidR="0050645E">
          <w:rPr>
            <w:rFonts w:ascii="Times New Roman" w:hAnsi="Times New Roman" w:cs="Times New Roman"/>
            <w:sz w:val="24"/>
            <w:szCs w:val="24"/>
          </w:rPr>
          <w:t xml:space="preserve">                                   </w:t>
        </w:r>
        <w:r w:rsidRPr="000170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70EC">
          <w:rPr>
            <w:rFonts w:ascii="Times New Roman" w:hAnsi="Times New Roman" w:cs="Times New Roman"/>
            <w:sz w:val="24"/>
            <w:szCs w:val="24"/>
          </w:rPr>
          <w:t xml:space="preserve">                                </w:t>
        </w:r>
        <w:r w:rsidRPr="000170EC">
          <w:rPr>
            <w:rFonts w:ascii="Times New Roman" w:hAnsi="Times New Roman" w:cs="Times New Roman"/>
          </w:rPr>
          <w:fldChar w:fldCharType="begin"/>
        </w:r>
        <w:r w:rsidRPr="000170EC">
          <w:rPr>
            <w:rFonts w:ascii="Times New Roman" w:hAnsi="Times New Roman" w:cs="Times New Roman"/>
          </w:rPr>
          <w:instrText xml:space="preserve"> PAGE   \* MERGEFORMAT </w:instrText>
        </w:r>
        <w:r w:rsidRPr="000170EC">
          <w:rPr>
            <w:rFonts w:ascii="Times New Roman" w:hAnsi="Times New Roman" w:cs="Times New Roman"/>
          </w:rPr>
          <w:fldChar w:fldCharType="separate"/>
        </w:r>
        <w:r w:rsidR="00481CAD">
          <w:rPr>
            <w:rFonts w:ascii="Times New Roman" w:hAnsi="Times New Roman" w:cs="Times New Roman"/>
            <w:noProof/>
          </w:rPr>
          <w:t>2</w:t>
        </w:r>
        <w:r w:rsidRPr="000170E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0EC" w:rsidRPr="000170EC" w:rsidRDefault="000170EC" w:rsidP="000170EC">
    <w:pPr>
      <w:tabs>
        <w:tab w:val="left" w:pos="240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D7293">
      <w:rPr>
        <w:rFonts w:ascii="Times New Roman" w:hAnsi="Times New Roman" w:cs="Times New Roman"/>
        <w:sz w:val="24"/>
        <w:szCs w:val="24"/>
      </w:rPr>
      <w:t xml:space="preserve"> COMMUNITY EXPERIENCE</w:t>
    </w:r>
    <w:r>
      <w:rPr>
        <w:rFonts w:ascii="Times New Roman" w:hAnsi="Times New Roman" w:cs="Times New Roman"/>
        <w:sz w:val="24"/>
        <w:szCs w:val="24"/>
      </w:rPr>
      <w:t xml:space="preserve">               </w:t>
    </w:r>
    <w:r w:rsidR="00C871C1">
      <w:rPr>
        <w:rFonts w:ascii="Times New Roman" w:hAnsi="Times New Roman" w:cs="Times New Roman"/>
        <w:sz w:val="24"/>
        <w:szCs w:val="24"/>
      </w:rPr>
      <w:t xml:space="preserve">                                   </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98F"/>
    <w:rsid w:val="000170EC"/>
    <w:rsid w:val="00024FDF"/>
    <w:rsid w:val="00045AAD"/>
    <w:rsid w:val="00064CA7"/>
    <w:rsid w:val="00065FB2"/>
    <w:rsid w:val="00073972"/>
    <w:rsid w:val="0007431E"/>
    <w:rsid w:val="00085E02"/>
    <w:rsid w:val="0015262C"/>
    <w:rsid w:val="00173851"/>
    <w:rsid w:val="001A4A8C"/>
    <w:rsid w:val="001B3423"/>
    <w:rsid w:val="0021010A"/>
    <w:rsid w:val="002227F2"/>
    <w:rsid w:val="002257E4"/>
    <w:rsid w:val="00227A58"/>
    <w:rsid w:val="00270ECF"/>
    <w:rsid w:val="002A3935"/>
    <w:rsid w:val="002D1733"/>
    <w:rsid w:val="00304A7B"/>
    <w:rsid w:val="00310A0F"/>
    <w:rsid w:val="00350990"/>
    <w:rsid w:val="0035446D"/>
    <w:rsid w:val="00357D51"/>
    <w:rsid w:val="003B3783"/>
    <w:rsid w:val="00481CAD"/>
    <w:rsid w:val="004C48FE"/>
    <w:rsid w:val="0050645E"/>
    <w:rsid w:val="005270B3"/>
    <w:rsid w:val="00537A74"/>
    <w:rsid w:val="00544365"/>
    <w:rsid w:val="005726A5"/>
    <w:rsid w:val="00616629"/>
    <w:rsid w:val="00616F64"/>
    <w:rsid w:val="006331E7"/>
    <w:rsid w:val="0069432E"/>
    <w:rsid w:val="00696AFC"/>
    <w:rsid w:val="00697AEF"/>
    <w:rsid w:val="00730002"/>
    <w:rsid w:val="00733C6E"/>
    <w:rsid w:val="00741690"/>
    <w:rsid w:val="007A117E"/>
    <w:rsid w:val="007A716F"/>
    <w:rsid w:val="007B1CFE"/>
    <w:rsid w:val="00802CC1"/>
    <w:rsid w:val="00816EE7"/>
    <w:rsid w:val="00885459"/>
    <w:rsid w:val="008C17CB"/>
    <w:rsid w:val="008F2C53"/>
    <w:rsid w:val="00900B4B"/>
    <w:rsid w:val="009672DD"/>
    <w:rsid w:val="009868E0"/>
    <w:rsid w:val="00A600AA"/>
    <w:rsid w:val="00B00A32"/>
    <w:rsid w:val="00B2598F"/>
    <w:rsid w:val="00B37A94"/>
    <w:rsid w:val="00B47276"/>
    <w:rsid w:val="00B6215C"/>
    <w:rsid w:val="00B633E3"/>
    <w:rsid w:val="00B85981"/>
    <w:rsid w:val="00C65703"/>
    <w:rsid w:val="00C846D8"/>
    <w:rsid w:val="00C871C1"/>
    <w:rsid w:val="00CE7C3C"/>
    <w:rsid w:val="00CF12DB"/>
    <w:rsid w:val="00D810E9"/>
    <w:rsid w:val="00D87819"/>
    <w:rsid w:val="00DE276E"/>
    <w:rsid w:val="00DE342C"/>
    <w:rsid w:val="00DE5DEC"/>
    <w:rsid w:val="00E0013D"/>
    <w:rsid w:val="00E14D70"/>
    <w:rsid w:val="00E3105B"/>
    <w:rsid w:val="00E63A1E"/>
    <w:rsid w:val="00E666A1"/>
    <w:rsid w:val="00E66822"/>
    <w:rsid w:val="00EB3C09"/>
    <w:rsid w:val="00F73B84"/>
    <w:rsid w:val="00FD7293"/>
    <w:rsid w:val="00FE6C73"/>
    <w:rsid w:val="00FE7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1D9C12-857E-419E-9A0D-19E91E75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0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7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0EC"/>
  </w:style>
  <w:style w:type="paragraph" w:styleId="Footer">
    <w:name w:val="footer"/>
    <w:basedOn w:val="Normal"/>
    <w:link w:val="FooterChar"/>
    <w:uiPriority w:val="99"/>
    <w:unhideWhenUsed/>
    <w:rsid w:val="00017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203849">
      <w:bodyDiv w:val="1"/>
      <w:marLeft w:val="0"/>
      <w:marRight w:val="0"/>
      <w:marTop w:val="0"/>
      <w:marBottom w:val="0"/>
      <w:divBdr>
        <w:top w:val="none" w:sz="0" w:space="0" w:color="auto"/>
        <w:left w:val="none" w:sz="0" w:space="0" w:color="auto"/>
        <w:bottom w:val="none" w:sz="0" w:space="0" w:color="auto"/>
        <w:right w:val="none" w:sz="0" w:space="0" w:color="auto"/>
      </w:divBdr>
      <w:divsChild>
        <w:div w:id="10575882">
          <w:marLeft w:val="0"/>
          <w:marRight w:val="0"/>
          <w:marTop w:val="0"/>
          <w:marBottom w:val="0"/>
          <w:divBdr>
            <w:top w:val="none" w:sz="0" w:space="0" w:color="auto"/>
            <w:left w:val="none" w:sz="0" w:space="0" w:color="auto"/>
            <w:bottom w:val="none" w:sz="0" w:space="0" w:color="auto"/>
            <w:right w:val="none" w:sz="0" w:space="0" w:color="auto"/>
          </w:divBdr>
        </w:div>
      </w:divsChild>
    </w:div>
    <w:div w:id="396590689">
      <w:bodyDiv w:val="1"/>
      <w:marLeft w:val="0"/>
      <w:marRight w:val="0"/>
      <w:marTop w:val="0"/>
      <w:marBottom w:val="0"/>
      <w:divBdr>
        <w:top w:val="none" w:sz="0" w:space="0" w:color="auto"/>
        <w:left w:val="none" w:sz="0" w:space="0" w:color="auto"/>
        <w:bottom w:val="none" w:sz="0" w:space="0" w:color="auto"/>
        <w:right w:val="none" w:sz="0" w:space="0" w:color="auto"/>
      </w:divBdr>
      <w:divsChild>
        <w:div w:id="529419904">
          <w:marLeft w:val="0"/>
          <w:marRight w:val="0"/>
          <w:marTop w:val="0"/>
          <w:marBottom w:val="0"/>
          <w:divBdr>
            <w:top w:val="none" w:sz="0" w:space="0" w:color="auto"/>
            <w:left w:val="none" w:sz="0" w:space="0" w:color="auto"/>
            <w:bottom w:val="none" w:sz="0" w:space="0" w:color="auto"/>
            <w:right w:val="none" w:sz="0" w:space="0" w:color="auto"/>
          </w:divBdr>
        </w:div>
      </w:divsChild>
    </w:div>
    <w:div w:id="2048143796">
      <w:bodyDiv w:val="1"/>
      <w:marLeft w:val="0"/>
      <w:marRight w:val="0"/>
      <w:marTop w:val="0"/>
      <w:marBottom w:val="0"/>
      <w:divBdr>
        <w:top w:val="none" w:sz="0" w:space="0" w:color="auto"/>
        <w:left w:val="none" w:sz="0" w:space="0" w:color="auto"/>
        <w:bottom w:val="none" w:sz="0" w:space="0" w:color="auto"/>
        <w:right w:val="none" w:sz="0" w:space="0" w:color="auto"/>
      </w:divBdr>
      <w:divsChild>
        <w:div w:id="1213663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2018-07-19T22:39:00Z</dcterms:created>
  <dcterms:modified xsi:type="dcterms:W3CDTF">2018-07-19T22:39:00Z</dcterms:modified>
</cp:coreProperties>
</file>